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477FF5" w:rsidRPr="001D11BC" w:rsidTr="009E786E">
        <w:tc>
          <w:tcPr>
            <w:tcW w:w="9778" w:type="dxa"/>
            <w:shd w:val="clear" w:color="auto" w:fill="auto"/>
          </w:tcPr>
          <w:p w:rsidR="00475691" w:rsidRDefault="00475691" w:rsidP="009E786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D11B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LO</w:t>
            </w:r>
            <w:bookmarkStart w:id="0" w:name="_Toc102664163"/>
            <w:r w:rsidRPr="001D11B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TTO 11 - SISTEMA DIAGNOSTICO PER AUTOIMMUNITA’</w:t>
            </w:r>
            <w:bookmarkEnd w:id="0"/>
          </w:p>
          <w:p w:rsidR="00477FF5" w:rsidRPr="001D11BC" w:rsidRDefault="00477FF5" w:rsidP="009E786E">
            <w:pPr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98168062"/>
      <w:bookmarkEnd w:id="1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6E7D6D" w:rsidRDefault="00475691" w:rsidP="0047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Tutte le strumentazioni dovranno essere collegate </w:t>
            </w:r>
            <w:proofErr w:type="spellStart"/>
            <w:r w:rsidRPr="006E7D6D">
              <w:rPr>
                <w:rFonts w:ascii="Times New Roman" w:hAnsi="Times New Roman" w:cs="Times New Roman"/>
                <w:bCs/>
                <w:sz w:val="24"/>
                <w:szCs w:val="24"/>
              </w:rPr>
              <w:t>bidirezionalmente</w:t>
            </w:r>
            <w:proofErr w:type="spellEnd"/>
            <w:r w:rsidRPr="006E7D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middleware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di Laboratorio HALIA</w:t>
            </w:r>
            <w:r w:rsidRPr="006E7D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attraverso un software gestionale di settore specifico per il settore Autoimmunità</w:t>
            </w: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5691" w:rsidRPr="006E7D6D" w:rsidRDefault="00475691" w:rsidP="0047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Il sistema analitico dovrà essere così composto:</w:t>
            </w:r>
          </w:p>
          <w:p w:rsidR="00475691" w:rsidRPr="006E7D6D" w:rsidRDefault="00475691" w:rsidP="0047569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691" w:rsidRPr="00475691" w:rsidRDefault="00475691" w:rsidP="00475691">
            <w:pPr>
              <w:autoSpaceDE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5691">
              <w:rPr>
                <w:rFonts w:ascii="Times New Roman" w:hAnsi="Times New Roman" w:cs="Times New Roman"/>
                <w:sz w:val="24"/>
                <w:szCs w:val="24"/>
              </w:rPr>
              <w:t>Apparecchiature in numero adeguato per l’esecuzione del carico di lavoro delle prestazioni definite “minime”, con riconoscimento positivo dei campioni attraverso lettore di codice a barre ed elevato grado di automazione:</w:t>
            </w:r>
          </w:p>
          <w:p w:rsidR="00475691" w:rsidRPr="006E7D6D" w:rsidRDefault="00475691" w:rsidP="00475691">
            <w:pPr>
              <w:numPr>
                <w:ilvl w:val="0"/>
                <w:numId w:val="2"/>
              </w:numPr>
              <w:autoSpaceDE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Apparecchiature per la preparazione dei vetrini per immunofluorescenza (IFA);</w:t>
            </w:r>
          </w:p>
          <w:p w:rsidR="00475691" w:rsidRPr="006E7D6D" w:rsidRDefault="00475691" w:rsidP="00475691">
            <w:pPr>
              <w:numPr>
                <w:ilvl w:val="0"/>
                <w:numId w:val="2"/>
              </w:numPr>
              <w:autoSpaceDE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Apparecchiature per la lettura automatica dei vetrini in IFA;</w:t>
            </w:r>
          </w:p>
          <w:p w:rsidR="00475691" w:rsidRPr="006E7D6D" w:rsidRDefault="00475691" w:rsidP="00475691">
            <w:pPr>
              <w:numPr>
                <w:ilvl w:val="0"/>
                <w:numId w:val="2"/>
              </w:numPr>
              <w:autoSpaceDE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Apparecchiature analitiche con metodo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immunometrico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(non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micropiastra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75691" w:rsidRPr="006E7D6D" w:rsidRDefault="00475691" w:rsidP="00475691">
            <w:pPr>
              <w:numPr>
                <w:ilvl w:val="0"/>
                <w:numId w:val="2"/>
              </w:numPr>
              <w:autoSpaceDE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Apparecchiature analitiche su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micropiastra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5691" w:rsidRPr="006E7D6D" w:rsidRDefault="00475691" w:rsidP="00475691">
            <w:pPr>
              <w:numPr>
                <w:ilvl w:val="0"/>
                <w:numId w:val="2"/>
              </w:numPr>
              <w:autoSpaceDE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Apparecchiature analitiche per dosaggi in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immunoblotting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5691" w:rsidRPr="006E7D6D" w:rsidRDefault="00475691" w:rsidP="00475691">
            <w:pPr>
              <w:numPr>
                <w:ilvl w:val="0"/>
                <w:numId w:val="2"/>
              </w:numPr>
              <w:autoSpaceDE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Microscopio manuale a LED completo di camera digitale.</w:t>
            </w:r>
          </w:p>
          <w:p w:rsidR="00475691" w:rsidRPr="006E7D6D" w:rsidRDefault="00475691" w:rsidP="00475691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5691" w:rsidRPr="00475691" w:rsidRDefault="00475691" w:rsidP="00475691">
            <w:pPr>
              <w:autoSpaceDE/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75691">
              <w:rPr>
                <w:rFonts w:ascii="Times New Roman" w:hAnsi="Times New Roman" w:cs="Times New Roman"/>
                <w:sz w:val="24"/>
                <w:szCs w:val="24"/>
              </w:rPr>
              <w:t>Software gestionale di settore per il collegamento bidirezionale al LIS di tutte le strumentazioni previste, completo di tutto il materiale hardware necessario per il suo corretto funzionamento.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5691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75691">
              <w:rPr>
                <w:rFonts w:ascii="Times New Roman" w:hAnsi="Times New Roman" w:cs="Times New Roman"/>
                <w:sz w:val="24"/>
                <w:szCs w:val="24"/>
              </w:rPr>
              <w:t>Servizio di assistenza tecnica per hardware e software, con intervento on site entro 8 ore l</w:t>
            </w:r>
            <w:r w:rsidRPr="0047569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75691">
              <w:rPr>
                <w:rFonts w:ascii="Times New Roman" w:hAnsi="Times New Roman" w:cs="Times New Roman"/>
                <w:sz w:val="24"/>
                <w:szCs w:val="24"/>
              </w:rPr>
              <w:t>vorative dalla chiamata dal lunedì al venerdì. Servizio di assistenza telefonica fornito da operatori specializzati per hardware e software 5 gg su 7 disponibile 8 ore lavorative al gio</w:t>
            </w:r>
            <w:r w:rsidRPr="0047569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475691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1.A Apparecchiature per la preparazione dei vetrini per immunofluorescenza (IFA)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Riconoscimento positivo codice a barre dei reagenti</w:t>
            </w:r>
          </w:p>
          <w:p w:rsidR="00475691" w:rsidRPr="001D11BC" w:rsidRDefault="00475691" w:rsidP="00475691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1.B Apparecchiature per la lettura automatica dei v</w:t>
            </w: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</w:t>
            </w: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trini in IFA</w:t>
            </w: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Numero di substrati acquisibili automaticamente dal s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stema. Sarà attribuito il massimo punteggio al maggior numero di substrati acquisiti. Al fine del computo dell’attribuzione del punteggio saranno considerati il numero di substrati acquisibili, come indicati nel manu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le operatore dello strumento.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1.C Apparecchiatura con metodo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immunometrico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non in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micropiastra</w:t>
            </w:r>
            <w:proofErr w:type="spellEnd"/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tecniche degli analizzatori: sarà assegnato il punteggio massimo alla velocità analitica oraria ma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sima complessiva del sistema offerto (maggior punteggio allo strumento con cadenza analitica maggiore). Dichi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rare il numero di test/ora complessivi, sommando le pr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duttività di tutti gli analizzatori offerti.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tecniche degli analizzatori: sarà assegnato il punteggio massimo al numero di metodiche in linea per singolo analizzatore (maggior punteggio allo str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u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mento con maggior numero di metodica in linea).</w:t>
            </w:r>
          </w:p>
          <w:p w:rsidR="00475691" w:rsidRPr="001D11BC" w:rsidRDefault="00475691" w:rsidP="00D968A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tecniche degli analizzatori: Modalità e t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pologia di calibrazione. Relazionare.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A.4 Apparecchiature analitiche su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micropiastra</w:t>
            </w:r>
            <w:proofErr w:type="spellEnd"/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Analizzatori in grado di minimizzare le non conformità derivanti da problematiche di trascinamento relative a campioni e reagenti.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Utilizzo di puntale monouso 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er campioni e reagenti 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Utilizzo di puntale monouso solo per campio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ni o solo per reagenti 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Processi di lavaggio sonda, per min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imizzazione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-over 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Tracciabilità del processo: Riconoscimento positivo dei reagenti tramite codice a barre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75691" w:rsidRPr="001D11BC" w:rsidRDefault="00475691" w:rsidP="00475691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A.5 Apparecchiature analitiche per dosaggi in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imm</w:t>
            </w: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u</w:t>
            </w: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noblotting</w:t>
            </w:r>
            <w:proofErr w:type="spellEnd"/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Strumento completamente automatico in tutte le fasi del processo, dal campionamento da provetta primaria fino alla lettura delle strip.</w:t>
            </w:r>
          </w:p>
          <w:p w:rsidR="00475691" w:rsidRPr="001D11BC" w:rsidRDefault="00475691" w:rsidP="00475691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3. Reagenti</w:t>
            </w: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Determinazione di ANCA mediante l’utilizzo di vetrini con neutrofili fissati in etanolo, in formalina e con cell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u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le HEp-2 nello stesso pozzetto.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75691" w:rsidRPr="001D11BC" w:rsidRDefault="00475691" w:rsidP="00475691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Per il test ENA Screening presenza a catalogo di un test di screening allargato (CTD Screening) con presenza di almeno 14 specificità antigeniche con possibilità di d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terminazione singola ed in completa automazione di tutte le specificità anticorpali presenti.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475691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Per gli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analiti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ASCA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IgA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ASCA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IgG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RNA Polimerasi III, Fattore intrinseco, APCA, metodica non in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micropi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stra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Maggior numero di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analiti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opzionali proposti. Percentu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le di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analiti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opzionali offerti (numero tipologia esami) sul totale di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analiti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opzionali richiesto. Il concorrente deve documentare il calcolo in modo analitico, evidenziando su quale analizzatore (marca e modello) sarà d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sato ogni </w:t>
            </w:r>
            <w:proofErr w:type="spellStart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analita</w:t>
            </w:r>
            <w:proofErr w:type="spellEnd"/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. Relazionare.</w:t>
            </w:r>
          </w:p>
          <w:p w:rsidR="00475691" w:rsidRPr="001D11BC" w:rsidRDefault="00475691" w:rsidP="00475691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bookmarkStart w:id="2" w:name="_GoBack"/>
            <w:bookmarkEnd w:id="2"/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Impatto organizzativo della soluzione proposta</w:t>
            </w: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Sarà valutata la progettualità proposta tenendo in cons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derazione l’adattabilità agli spazi previsti, e il grado di automazione (per singola metodologia e complessivo).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Adattabilità del progetto alle esigenze di area vasta (es. minor impatto sull’organizzazione e ottimizzazione dei flussi di lavoro, tracciabilità dei campioni e reagenti). Relazionare.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Elenco delle forniture attive sul territorio nazionale in riferimento a installazioni di pari tipologia e complessità. Relazionare.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Periodo di riferimento cinque anni precedenti alla data di scadenza di presentazione delle offerte.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Modalità di effettuazione del supporto tecnico/scientifico per l’approfondimento diagnostico del settore oggetto della presente gara.</w:t>
            </w:r>
          </w:p>
          <w:p w:rsidR="00475691" w:rsidRPr="001D11BC" w:rsidRDefault="00475691" w:rsidP="00D968AF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5691" w:rsidRPr="00516377" w:rsidTr="009E786E">
        <w:trPr>
          <w:trHeight w:val="20"/>
        </w:trPr>
        <w:tc>
          <w:tcPr>
            <w:tcW w:w="7196" w:type="dxa"/>
          </w:tcPr>
          <w:p w:rsidR="00475691" w:rsidRPr="001D11BC" w:rsidRDefault="00475691" w:rsidP="00D968AF">
            <w:pPr>
              <w:shd w:val="clear" w:color="auto" w:fill="FFFFFF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Verrà valutato il servizio post-vendita proposto dalla di</w:t>
            </w: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t</w:t>
            </w: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ta nel suo complesso. In particolare verrà valutata la proposta progettuale per tempi e modalità di risoluzione dei guasti, volta a garantire la continuità diagnostica e saranno premiate soluzioni di assistenza tecnica migli</w:t>
            </w: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rative rispetto a quanto previsto nel Capitolato Speciale Parte Seconda art. 6.2 .</w:t>
            </w:r>
          </w:p>
          <w:p w:rsidR="00475691" w:rsidRPr="001D11BC" w:rsidRDefault="00475691" w:rsidP="00D968AF">
            <w:pPr>
              <w:shd w:val="clear" w:color="auto" w:fill="FFFFFF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475691" w:rsidRPr="00516377" w:rsidRDefault="00475691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44018"/>
    <w:multiLevelType w:val="multilevel"/>
    <w:tmpl w:val="4224E77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B4F23AB"/>
    <w:multiLevelType w:val="multilevel"/>
    <w:tmpl w:val="1C9E5D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475691"/>
    <w:rsid w:val="00477FF5"/>
    <w:rsid w:val="0065362A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475691"/>
    <w:pPr>
      <w:ind w:left="476" w:hanging="34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475691"/>
    <w:pPr>
      <w:ind w:left="476" w:hanging="34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3</cp:revision>
  <dcterms:created xsi:type="dcterms:W3CDTF">2024-07-10T06:38:00Z</dcterms:created>
  <dcterms:modified xsi:type="dcterms:W3CDTF">2024-07-11T14:11:00Z</dcterms:modified>
</cp:coreProperties>
</file>